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1AFE1" w14:textId="77777777" w:rsidR="000020B6" w:rsidRDefault="00000000">
      <w:pPr>
        <w:spacing w:after="10"/>
        <w:ind w:left="24" w:right="532" w:hanging="10"/>
        <w:rPr>
          <w:rFonts w:hint="eastAsia"/>
        </w:rPr>
      </w:pPr>
      <w:r>
        <w:t xml:space="preserve">Załącznik Nr 2 </w:t>
      </w:r>
    </w:p>
    <w:p w14:paraId="7E04F4FF" w14:textId="77777777" w:rsidR="000020B6" w:rsidRDefault="00000000">
      <w:pPr>
        <w:spacing w:after="96" w:line="259" w:lineRule="auto"/>
        <w:ind w:left="5199"/>
        <w:jc w:val="center"/>
        <w:rPr>
          <w:rFonts w:hint="eastAsia"/>
        </w:rPr>
      </w:pPr>
      <w:r>
        <w:t xml:space="preserve">  </w:t>
      </w:r>
    </w:p>
    <w:p w14:paraId="1F37C590" w14:textId="77777777" w:rsidR="000020B6" w:rsidRDefault="00000000">
      <w:pPr>
        <w:pStyle w:val="Nagwek1"/>
        <w:numPr>
          <w:ilvl w:val="0"/>
          <w:numId w:val="0"/>
        </w:numPr>
        <w:spacing w:after="175"/>
        <w:ind w:right="528"/>
      </w:pPr>
      <w:r>
        <w:t xml:space="preserve">POSTĘPOWANIE REKLAMACYJNE </w:t>
      </w:r>
    </w:p>
    <w:p w14:paraId="39A2E095" w14:textId="77777777" w:rsidR="000020B6" w:rsidRDefault="00000000">
      <w:pPr>
        <w:spacing w:after="59" w:line="358" w:lineRule="auto"/>
        <w:ind w:left="362" w:right="527" w:hanging="360"/>
        <w:jc w:val="both"/>
        <w:rPr>
          <w:rFonts w:hint="eastAsia"/>
        </w:rPr>
      </w:pPr>
      <w:r>
        <w:t>1. Podstawą reklamacji zgłoszonej przez Zamawiającego dla miału energetycznego jest stwierdzenie niezgodności parametrów opału zbadanych przez Zamawiającego z deklarowanymi w „Certyfikacie jakości węgla” w następującym zakresie:</w:t>
      </w:r>
    </w:p>
    <w:p w14:paraId="388E819B" w14:textId="77777777" w:rsidR="000020B6" w:rsidRDefault="00000000">
      <w:pPr>
        <w:spacing w:after="59" w:line="358" w:lineRule="auto"/>
        <w:ind w:left="340" w:right="510" w:firstLine="510"/>
        <w:jc w:val="both"/>
        <w:rPr>
          <w:rFonts w:hint="eastAsia"/>
        </w:rPr>
      </w:pPr>
      <w:r>
        <w:t>- zaniżenie wartości opałowej poniżej 23 MJ/kg, lub 25 MJ/kg (groszek)</w:t>
      </w:r>
    </w:p>
    <w:p w14:paraId="4E0EEA1B" w14:textId="77777777" w:rsidR="000020B6" w:rsidRDefault="00000000">
      <w:pPr>
        <w:spacing w:after="59" w:line="358" w:lineRule="auto"/>
        <w:ind w:left="1020" w:right="510" w:hanging="170"/>
        <w:jc w:val="both"/>
        <w:rPr>
          <w:rFonts w:hint="eastAsia"/>
        </w:rPr>
      </w:pPr>
      <w:r>
        <w:t xml:space="preserve">- zawyżenie zawartości popiołu powyżej 2%, - zawyżenie zawartości siarki o 0,10%   dla miału energetycznego i groszku, którego parametry określono w §2 ust. 2, </w:t>
      </w:r>
    </w:p>
    <w:p w14:paraId="2D37DCA2" w14:textId="77777777" w:rsidR="000020B6" w:rsidRDefault="00000000">
      <w:pPr>
        <w:numPr>
          <w:ilvl w:val="0"/>
          <w:numId w:val="2"/>
        </w:numPr>
        <w:spacing w:line="358" w:lineRule="auto"/>
        <w:ind w:left="1020" w:right="907" w:hanging="170"/>
        <w:rPr>
          <w:rFonts w:hint="eastAsia"/>
        </w:rPr>
      </w:pPr>
      <w:r>
        <w:t>zawyżenie zawartości wilgoci co najmniej o 1% od maksymalnej dopuszczalnej zawartości wilgoci równej 15%, (10% dla groszku),</w:t>
      </w:r>
    </w:p>
    <w:p w14:paraId="53180FFD" w14:textId="77777777" w:rsidR="000020B6" w:rsidRDefault="00000000">
      <w:pPr>
        <w:spacing w:line="358" w:lineRule="auto"/>
        <w:ind w:left="1020" w:right="510" w:hanging="170"/>
        <w:rPr>
          <w:rFonts w:hint="eastAsia"/>
        </w:rPr>
      </w:pPr>
      <w:r>
        <w:t xml:space="preserve">-  zawyżenie składu frakcyjnego o 5% w przedziałach 0,0-1,0 mm i 1,1–3,0 mm w stosunku do parametrów frakcyjnych zamówionego opału. </w:t>
      </w:r>
    </w:p>
    <w:p w14:paraId="5D2A2E48" w14:textId="77777777" w:rsidR="000020B6" w:rsidRDefault="00000000">
      <w:pPr>
        <w:numPr>
          <w:ilvl w:val="0"/>
          <w:numId w:val="3"/>
        </w:numPr>
        <w:spacing w:after="58" w:line="358" w:lineRule="auto"/>
        <w:ind w:left="264" w:right="532" w:hanging="250"/>
        <w:jc w:val="both"/>
        <w:rPr>
          <w:rFonts w:hint="eastAsia"/>
        </w:rPr>
      </w:pPr>
      <w:r>
        <w:t xml:space="preserve">Reklamowanie dostaw opału odbywać się będzie w oparciu o próbę w ilości około 50 Mg (5 Mg dla groszku) w przypadku miału energetycznego pobraną przez Zamawiającego w ciągu 3 (słownie: trzy) dni roboczych od dostawy węgla i która jest składowana w wydzielonym miejscu placu opałowego. </w:t>
      </w:r>
    </w:p>
    <w:p w14:paraId="363E6409" w14:textId="77777777" w:rsidR="000020B6" w:rsidRDefault="00000000">
      <w:pPr>
        <w:numPr>
          <w:ilvl w:val="0"/>
          <w:numId w:val="3"/>
        </w:numPr>
        <w:spacing w:after="58" w:line="358" w:lineRule="auto"/>
        <w:ind w:left="264" w:right="532" w:hanging="250"/>
        <w:jc w:val="both"/>
        <w:rPr>
          <w:rFonts w:hint="eastAsia"/>
        </w:rPr>
      </w:pPr>
      <w:r>
        <w:t xml:space="preserve">Czas na wykonanie podstawowych analiz przez akredytowane laboratorium wynosi 12 (słownie: dwanaście) dni roboczych od chwili pobrania przez prób przez Zamawiającego. </w:t>
      </w:r>
    </w:p>
    <w:p w14:paraId="12908BFB" w14:textId="77777777" w:rsidR="000020B6" w:rsidRDefault="00000000">
      <w:pPr>
        <w:numPr>
          <w:ilvl w:val="0"/>
          <w:numId w:val="3"/>
        </w:numPr>
        <w:spacing w:line="358" w:lineRule="auto"/>
        <w:ind w:left="264" w:right="532" w:hanging="250"/>
        <w:rPr>
          <w:rFonts w:hint="eastAsia"/>
        </w:rPr>
      </w:pPr>
      <w:r>
        <w:t xml:space="preserve">W przypadku powstania rozbieżności parametrów jakościowych węgla z wymaganymi umową, obowiązuje następująca procedura postępowania reklamacyjnego: </w:t>
      </w:r>
    </w:p>
    <w:p w14:paraId="4E56E670" w14:textId="77777777" w:rsidR="000020B6" w:rsidRDefault="00000000">
      <w:pPr>
        <w:spacing w:after="61" w:line="408" w:lineRule="auto"/>
        <w:ind w:left="340" w:right="1191" w:hanging="170"/>
        <w:jc w:val="both"/>
        <w:rPr>
          <w:rFonts w:hint="eastAsia"/>
        </w:rPr>
      </w:pPr>
      <w:r>
        <w:t xml:space="preserve">- podstawą rozpoczęcia postępowania reklamacyjnego jest pisemne zgłoszenie reklamacji z tytułu niewłaściwej jakości lub braków ilościowych, w terminie 16 dni roboczych od daty otrzymania dostawy. Jako datę zgłoszenia uznaje się datę nadania pisma, nadania faksu, emaila do Wykonawcy.  W przypadku faksu reklamujący ma obowiązek dosłać oryginał pisma. </w:t>
      </w:r>
    </w:p>
    <w:p w14:paraId="76D330C0" w14:textId="77777777" w:rsidR="000020B6" w:rsidRDefault="00000000">
      <w:pPr>
        <w:spacing w:line="358" w:lineRule="auto"/>
        <w:ind w:left="340" w:right="510" w:hanging="170"/>
        <w:rPr>
          <w:rFonts w:hint="eastAsia"/>
        </w:rPr>
      </w:pPr>
      <w:r>
        <w:t xml:space="preserve">- wady jakościowe winny być określone zgodnie z wymaganiami Polskich Norm w zakresie      pobierania, przygotowania prób i wykonania analiz technicznych oraz poparte wartościami    liczbowymi. </w:t>
      </w:r>
    </w:p>
    <w:p w14:paraId="1F021C54" w14:textId="77777777" w:rsidR="000020B6" w:rsidRDefault="00000000">
      <w:pPr>
        <w:numPr>
          <w:ilvl w:val="0"/>
          <w:numId w:val="4"/>
        </w:numPr>
        <w:spacing w:line="358" w:lineRule="auto"/>
        <w:ind w:right="532" w:hanging="240"/>
        <w:jc w:val="both"/>
        <w:rPr>
          <w:rFonts w:hint="eastAsia"/>
        </w:rPr>
      </w:pPr>
      <w:r>
        <w:t xml:space="preserve">Zgłoszenie reklamacyjne winno zawierać dokumenty identyfikujące reklamowaną partię węgla oraz podstawę zgłoszenia reklamacji. </w:t>
      </w:r>
    </w:p>
    <w:p w14:paraId="2F058F9E" w14:textId="77777777" w:rsidR="000020B6" w:rsidRDefault="00000000">
      <w:pPr>
        <w:numPr>
          <w:ilvl w:val="0"/>
          <w:numId w:val="4"/>
        </w:numPr>
        <w:spacing w:line="358" w:lineRule="auto"/>
        <w:ind w:right="532" w:hanging="240"/>
        <w:jc w:val="both"/>
        <w:rPr>
          <w:rFonts w:hint="eastAsia"/>
        </w:rPr>
      </w:pPr>
      <w:r>
        <w:t xml:space="preserve">Reklamacja ilościowa dostawy: Zamawiającemu przysługuje prawo do zważenia węgla. Brak węgla w stosunku do ilości zadeklarowanej, stanowić będzie podstawę do rozpoczęcia procedury reklamacyjnej- ilościowej. </w:t>
      </w:r>
    </w:p>
    <w:p w14:paraId="036376B8" w14:textId="77777777" w:rsidR="000020B6" w:rsidRDefault="00000000">
      <w:pPr>
        <w:numPr>
          <w:ilvl w:val="0"/>
          <w:numId w:val="4"/>
        </w:numPr>
        <w:spacing w:after="59" w:line="408" w:lineRule="auto"/>
        <w:ind w:right="532" w:hanging="240"/>
        <w:jc w:val="both"/>
        <w:rPr>
          <w:rFonts w:hint="eastAsia"/>
        </w:rPr>
      </w:pPr>
      <w:r>
        <w:lastRenderedPageBreak/>
        <w:t xml:space="preserve">Nieudzielenie pisemnej odpowiedzi przez Wykonawcę na reklamację w ciągu 7 dni kalendarzowych od dnia jej otrzymania, uważa się za uznanie reklamacji. Jako datę pisemnej odpowiedzi traktuje się datę otrzymania pisma, faxu przez Zamawiającego. </w:t>
      </w:r>
    </w:p>
    <w:p w14:paraId="19CE2DEA" w14:textId="77777777" w:rsidR="000020B6" w:rsidRDefault="00000000">
      <w:pPr>
        <w:numPr>
          <w:ilvl w:val="0"/>
          <w:numId w:val="4"/>
        </w:numPr>
        <w:spacing w:line="358" w:lineRule="auto"/>
        <w:ind w:right="532" w:hanging="240"/>
        <w:jc w:val="both"/>
        <w:rPr>
          <w:rFonts w:hint="eastAsia"/>
        </w:rPr>
      </w:pPr>
      <w:r>
        <w:t>Komisyjne pobieranie próby z reklamowanej partii węgla na miejscu składowania, Komisja z  udziałem Zamawiającego i Wykonaw</w:t>
      </w:r>
      <w:r w:rsidRPr="009B4D4D">
        <w:t>cy</w:t>
      </w:r>
      <w:r>
        <w:t xml:space="preserve"> pobiera próbę w terminie 7 dni kalendarzowych od  daty zgłoszenia odpowiedzi na reklamację. W przypadku braku Wykonawcy § 7 ust. 4 pkt 2 umowy stosuje  się odpowiednio. </w:t>
      </w:r>
    </w:p>
    <w:p w14:paraId="15C41EE9" w14:textId="77777777" w:rsidR="000020B6" w:rsidRDefault="00000000">
      <w:pPr>
        <w:numPr>
          <w:ilvl w:val="0"/>
          <w:numId w:val="4"/>
        </w:numPr>
        <w:spacing w:line="358" w:lineRule="auto"/>
        <w:ind w:right="532" w:hanging="240"/>
        <w:jc w:val="both"/>
        <w:rPr>
          <w:rFonts w:hint="eastAsia"/>
        </w:rPr>
      </w:pPr>
      <w:r>
        <w:t xml:space="preserve">Próbkę komisyjną należy pobrać zgodnie z PN-90/G-04502 (dla reklamacji parametrów     chemicznych) lub PN-90/G-04502, PN-82/G-97001 oraz PN-82/G-97003 (dla określenia     zawartości nadziarna, podziarna lub kamienia). Każda ze stron otrzymuje próbkę opału do badań wykonanych akredytowanym laboratorium, natomiast trzecią próbę odpowiednio zabezpieczoną i zaplombowaną przechowuje się jako rozjemczą u Zamawiającego. Reklamacja może zostać  rozpatrzona w oparciu o średnie arytmetyczne wartości wyników Stron. </w:t>
      </w:r>
    </w:p>
    <w:p w14:paraId="1FE28D44" w14:textId="77777777" w:rsidR="000020B6" w:rsidRDefault="00000000">
      <w:pPr>
        <w:numPr>
          <w:ilvl w:val="0"/>
          <w:numId w:val="4"/>
        </w:numPr>
        <w:tabs>
          <w:tab w:val="left" w:pos="398"/>
        </w:tabs>
        <w:spacing w:line="358" w:lineRule="auto"/>
        <w:ind w:right="532" w:hanging="240"/>
        <w:jc w:val="both"/>
        <w:rPr>
          <w:rFonts w:hint="eastAsia"/>
        </w:rPr>
      </w:pPr>
      <w:r>
        <w:t xml:space="preserve">W przypadku braku uzgodnienia wspólnego stanowiska, każda ze stron ma prawo zlecić analizę próby rozjemczej w uzgodnionym przez Strony niezależnym laboratorium. W przypadku braku uzgodnienia Zamawiający przekazuje próbę rozjemczą do Zakładu Oceny Jakości Paliw Stałych Głównego Instytutu Górnictwa, plac Gwarków 1, 40-166 Katowice. Wyniki próby rozjemczej rozstrzygają o wyniku reklamacji. </w:t>
      </w:r>
    </w:p>
    <w:p w14:paraId="51521B28" w14:textId="77777777" w:rsidR="000020B6" w:rsidRDefault="00000000">
      <w:pPr>
        <w:numPr>
          <w:ilvl w:val="0"/>
          <w:numId w:val="4"/>
        </w:numPr>
        <w:tabs>
          <w:tab w:val="left" w:pos="398"/>
        </w:tabs>
        <w:spacing w:after="242" w:line="358" w:lineRule="auto"/>
        <w:ind w:right="532" w:hanging="240"/>
        <w:jc w:val="both"/>
        <w:rPr>
          <w:rFonts w:hint="eastAsia"/>
        </w:rPr>
      </w:pPr>
      <w:r>
        <w:t xml:space="preserve">W wyniku powtarzających się różnic w oznaczeniach parametrów, Strony mogą uzgodnić wspólny tryb pobierania prób węgla z dalszych dostaw u Zamawiającego lub Wykonawcy przez komisję składającą się z przedstawicieli Stron wraz z możliwością oznaczenia parametrów próbki rozjemczej. </w:t>
      </w:r>
    </w:p>
    <w:p w14:paraId="55E8A2E0" w14:textId="77777777" w:rsidR="000020B6" w:rsidRDefault="00000000">
      <w:pPr>
        <w:tabs>
          <w:tab w:val="center" w:pos="1451"/>
          <w:tab w:val="center" w:pos="2854"/>
          <w:tab w:val="center" w:pos="3562"/>
          <w:tab w:val="center" w:pos="4270"/>
          <w:tab w:val="center" w:pos="4980"/>
          <w:tab w:val="center" w:pos="5688"/>
          <w:tab w:val="center" w:pos="6399"/>
          <w:tab w:val="center" w:pos="7840"/>
        </w:tabs>
        <w:rPr>
          <w:rFonts w:hint="eastAsia"/>
        </w:rPr>
      </w:pPr>
      <w:r>
        <w:rPr>
          <w:rFonts w:ascii="Calibri" w:eastAsia="Calibri" w:hAnsi="Calibri" w:cs="Calibri"/>
          <w:sz w:val="22"/>
        </w:rPr>
        <w:tab/>
        <w:t>Wykonawca</w:t>
      </w:r>
      <w:r>
        <w:t xml:space="preserve"> :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rFonts w:ascii="Calibri" w:eastAsia="Calibri" w:hAnsi="Calibri" w:cs="Calibri"/>
          <w:sz w:val="22"/>
        </w:rPr>
        <w:t>Zamawiający:</w:t>
      </w:r>
      <w:r>
        <w:t xml:space="preserve"> </w:t>
      </w:r>
    </w:p>
    <w:p w14:paraId="58BD40F1" w14:textId="77777777" w:rsidR="000020B6" w:rsidRDefault="00000000">
      <w:pPr>
        <w:spacing w:after="96" w:line="259" w:lineRule="auto"/>
        <w:ind w:left="17"/>
        <w:rPr>
          <w:rFonts w:hint="eastAsia"/>
        </w:rPr>
      </w:pPr>
      <w:r>
        <w:t xml:space="preserve"> </w:t>
      </w:r>
    </w:p>
    <w:p w14:paraId="6F714805" w14:textId="77777777" w:rsidR="000020B6" w:rsidRDefault="000020B6">
      <w:pPr>
        <w:spacing w:after="95" w:line="259" w:lineRule="auto"/>
        <w:ind w:left="10" w:right="538" w:hanging="10"/>
        <w:jc w:val="center"/>
        <w:rPr>
          <w:rFonts w:hint="eastAsia"/>
        </w:rPr>
      </w:pPr>
    </w:p>
    <w:p w14:paraId="67E4EC4A" w14:textId="77777777" w:rsidR="000020B6" w:rsidRDefault="000020B6">
      <w:pPr>
        <w:spacing w:after="95" w:line="259" w:lineRule="auto"/>
        <w:ind w:left="10" w:right="538" w:hanging="10"/>
        <w:jc w:val="center"/>
        <w:rPr>
          <w:rFonts w:hint="eastAsia"/>
        </w:rPr>
      </w:pPr>
    </w:p>
    <w:p w14:paraId="5449B21E" w14:textId="77777777" w:rsidR="000020B6" w:rsidRDefault="00000000">
      <w:pPr>
        <w:spacing w:after="95" w:line="259" w:lineRule="auto"/>
        <w:ind w:left="10" w:right="538" w:hanging="10"/>
        <w:jc w:val="center"/>
        <w:rPr>
          <w:rFonts w:hint="eastAsia"/>
        </w:rPr>
      </w:pPr>
      <w:r>
        <w:t xml:space="preserve">…......................................                                            ….............................................. </w:t>
      </w:r>
    </w:p>
    <w:p w14:paraId="2A42FD92" w14:textId="77777777" w:rsidR="000020B6" w:rsidRDefault="00000000">
      <w:pPr>
        <w:tabs>
          <w:tab w:val="center" w:pos="1483"/>
          <w:tab w:val="center" w:pos="2854"/>
          <w:tab w:val="center" w:pos="3562"/>
          <w:tab w:val="center" w:pos="4270"/>
          <w:tab w:val="center" w:pos="4980"/>
          <w:tab w:val="center" w:pos="5688"/>
          <w:tab w:val="center" w:pos="6399"/>
          <w:tab w:val="center" w:pos="7516"/>
        </w:tabs>
        <w:spacing w:after="104" w:line="259" w:lineRule="auto"/>
        <w:rPr>
          <w:rFonts w:hint="eastAsia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               (podpis)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(podpis)</w:t>
      </w:r>
      <w:r>
        <w:t xml:space="preserve"> </w:t>
      </w:r>
    </w:p>
    <w:sectPr w:rsidR="000020B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F1197"/>
    <w:multiLevelType w:val="multilevel"/>
    <w:tmpl w:val="E6A60F38"/>
    <w:lvl w:ilvl="0">
      <w:start w:val="2"/>
      <w:numFmt w:val="decimal"/>
      <w:lvlText w:val="%1."/>
      <w:lvlJc w:val="left"/>
      <w:pPr>
        <w:tabs>
          <w:tab w:val="num" w:pos="0"/>
        </w:tabs>
        <w:ind w:left="2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17D21029"/>
    <w:multiLevelType w:val="multilevel"/>
    <w:tmpl w:val="38ACA24A"/>
    <w:lvl w:ilvl="0">
      <w:start w:val="5"/>
      <w:numFmt w:val="decimal"/>
      <w:lvlText w:val="%1."/>
      <w:lvlJc w:val="left"/>
      <w:pPr>
        <w:tabs>
          <w:tab w:val="num" w:pos="0"/>
        </w:tabs>
        <w:ind w:left="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556A796F"/>
    <w:multiLevelType w:val="multilevel"/>
    <w:tmpl w:val="EC80AD68"/>
    <w:lvl w:ilvl="0">
      <w:start w:val="100"/>
      <w:numFmt w:val="low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6DBE73A6"/>
    <w:multiLevelType w:val="multilevel"/>
    <w:tmpl w:val="D2407258"/>
    <w:lvl w:ilvl="0">
      <w:start w:val="1"/>
      <w:numFmt w:val="bullet"/>
      <w:lvlText w:val="-"/>
      <w:lvlJc w:val="left"/>
      <w:pPr>
        <w:tabs>
          <w:tab w:val="num" w:pos="0"/>
        </w:tabs>
        <w:ind w:left="160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2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9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0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5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753286700">
    <w:abstractNumId w:val="2"/>
  </w:num>
  <w:num w:numId="2" w16cid:durableId="1161433235">
    <w:abstractNumId w:val="3"/>
  </w:num>
  <w:num w:numId="3" w16cid:durableId="1375351044">
    <w:abstractNumId w:val="0"/>
  </w:num>
  <w:num w:numId="4" w16cid:durableId="2048026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20B6"/>
    <w:rsid w:val="000020B6"/>
    <w:rsid w:val="000E38EC"/>
    <w:rsid w:val="001F565E"/>
    <w:rsid w:val="007C7C9A"/>
    <w:rsid w:val="009B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898A"/>
  <w15:docId w15:val="{71784B74-D067-4EF5-BB5D-0BAE525F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uiPriority w:val="9"/>
    <w:qFormat/>
    <w:pPr>
      <w:keepNext/>
      <w:keepLines/>
      <w:numPr>
        <w:numId w:val="1"/>
      </w:numPr>
      <w:spacing w:after="232" w:line="259" w:lineRule="auto"/>
      <w:ind w:left="10" w:right="525" w:hanging="10"/>
      <w:jc w:val="center"/>
      <w:outlineLvl w:val="0"/>
    </w:pPr>
    <w:rPr>
      <w:rFonts w:ascii="Times New Roman" w:eastAsia="Times New Roman" w:hAnsi="Times New Roman" w:cs="Times New Roman"/>
      <w:color w:val="00000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599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Natalia Rogala</cp:lastModifiedBy>
  <cp:revision>4</cp:revision>
  <dcterms:created xsi:type="dcterms:W3CDTF">2026-03-24T11:47:00Z</dcterms:created>
  <dcterms:modified xsi:type="dcterms:W3CDTF">2026-03-25T09:55:00Z</dcterms:modified>
  <dc:language>pl-PL</dc:language>
</cp:coreProperties>
</file>